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A29" w:rsidRPr="00354DE2" w:rsidRDefault="00915A29" w:rsidP="00354DE2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15A29" w:rsidRPr="00354DE2" w:rsidRDefault="00915A29" w:rsidP="00354D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b/>
          <w:sz w:val="24"/>
          <w:szCs w:val="24"/>
        </w:rPr>
        <w:t xml:space="preserve">Ответы </w:t>
      </w:r>
      <w:r w:rsidR="008A23C3">
        <w:rPr>
          <w:rFonts w:ascii="Times New Roman" w:hAnsi="Times New Roman" w:cs="Times New Roman"/>
          <w:b/>
          <w:sz w:val="24"/>
          <w:szCs w:val="24"/>
        </w:rPr>
        <w:t>на ситуационные задачи</w:t>
      </w:r>
    </w:p>
    <w:p w:rsidR="00915A29" w:rsidRPr="00354DE2" w:rsidRDefault="00915A29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C41976" w:rsidRPr="00354DE2" w:rsidRDefault="00C41976" w:rsidP="00354DE2">
      <w:pPr>
        <w:pStyle w:val="Default"/>
        <w:jc w:val="both"/>
        <w:rPr>
          <w:color w:val="auto"/>
          <w:sz w:val="23"/>
          <w:szCs w:val="23"/>
        </w:rPr>
      </w:pPr>
      <w:r w:rsidRPr="00354DE2">
        <w:rPr>
          <w:color w:val="auto"/>
          <w:sz w:val="23"/>
          <w:szCs w:val="23"/>
        </w:rPr>
        <w:t xml:space="preserve">1. В ревматологическом отделении детской больницы эпидемическая вспышка коклюша. </w:t>
      </w:r>
    </w:p>
    <w:p w:rsidR="00C41976" w:rsidRPr="00354DE2" w:rsidRDefault="00C41976" w:rsidP="00354DE2">
      <w:pPr>
        <w:pStyle w:val="Default"/>
        <w:jc w:val="both"/>
        <w:rPr>
          <w:color w:val="auto"/>
          <w:sz w:val="23"/>
          <w:szCs w:val="23"/>
        </w:rPr>
      </w:pPr>
      <w:r w:rsidRPr="00354DE2">
        <w:rPr>
          <w:color w:val="auto"/>
          <w:sz w:val="23"/>
          <w:szCs w:val="23"/>
        </w:rPr>
        <w:t xml:space="preserve">Первый случай заболевания коклюшем является заносом инфекции. Случаи, зарегистрированные с 20.10 по 25.10 являются внутрибольничной вспышкой, обусловленной воздушно-капельной передачей возбудителя от ребенка, который, по-видимому, был госпитализирован в отделение в инкубационном периоде заболевания. </w:t>
      </w:r>
    </w:p>
    <w:p w:rsidR="00C41976" w:rsidRPr="00354DE2" w:rsidRDefault="00C41976" w:rsidP="00354DE2">
      <w:pPr>
        <w:pStyle w:val="Default"/>
        <w:jc w:val="both"/>
        <w:rPr>
          <w:color w:val="auto"/>
          <w:sz w:val="23"/>
          <w:szCs w:val="23"/>
        </w:rPr>
      </w:pPr>
      <w:r w:rsidRPr="00354DE2">
        <w:rPr>
          <w:color w:val="auto"/>
          <w:sz w:val="23"/>
          <w:szCs w:val="23"/>
        </w:rPr>
        <w:t xml:space="preserve">2. Федеральный закон «О санитарно-эпидемиологическом благополучии населения». </w:t>
      </w:r>
    </w:p>
    <w:p w:rsidR="00C41976" w:rsidRPr="00354DE2" w:rsidRDefault="00C41976" w:rsidP="00354DE2">
      <w:pPr>
        <w:pStyle w:val="Default"/>
        <w:jc w:val="both"/>
        <w:rPr>
          <w:color w:val="auto"/>
          <w:sz w:val="23"/>
          <w:szCs w:val="23"/>
        </w:rPr>
      </w:pPr>
      <w:r w:rsidRPr="00354DE2">
        <w:rPr>
          <w:color w:val="auto"/>
          <w:sz w:val="23"/>
          <w:szCs w:val="23"/>
        </w:rPr>
        <w:t xml:space="preserve">Санитарно-эпидемиологические правила «Профилактика коклюша». </w:t>
      </w:r>
    </w:p>
    <w:p w:rsidR="00C41976" w:rsidRPr="00354DE2" w:rsidRDefault="00C41976" w:rsidP="00354DE2">
      <w:pPr>
        <w:pStyle w:val="Default"/>
        <w:jc w:val="both"/>
        <w:rPr>
          <w:color w:val="auto"/>
          <w:sz w:val="23"/>
          <w:szCs w:val="23"/>
        </w:rPr>
      </w:pPr>
      <w:r w:rsidRPr="00354DE2">
        <w:rPr>
          <w:color w:val="auto"/>
          <w:sz w:val="23"/>
          <w:szCs w:val="23"/>
        </w:rPr>
        <w:t xml:space="preserve">Национальный календарь профилактических прививок. </w:t>
      </w:r>
    </w:p>
    <w:p w:rsidR="00C41976" w:rsidRPr="00354DE2" w:rsidRDefault="00C41976" w:rsidP="00354DE2">
      <w:pPr>
        <w:pStyle w:val="Default"/>
        <w:jc w:val="both"/>
        <w:rPr>
          <w:color w:val="auto"/>
          <w:sz w:val="23"/>
          <w:szCs w:val="23"/>
        </w:rPr>
      </w:pPr>
      <w:r w:rsidRPr="00354DE2">
        <w:rPr>
          <w:color w:val="auto"/>
          <w:sz w:val="23"/>
          <w:szCs w:val="23"/>
        </w:rPr>
        <w:t xml:space="preserve">3. Границами очага коклюша является все ревматологическое отделение детской больницы. Так как коклюш относится к инфекциям с аэрозольным механизмом передачи, восприимчивость к инфекции высокая. Поствакцинальный иммунитет сохраняется не более 2-3 лет. </w:t>
      </w:r>
    </w:p>
    <w:p w:rsidR="00C41976" w:rsidRPr="00354DE2" w:rsidRDefault="00C41976" w:rsidP="00354DE2">
      <w:pPr>
        <w:pStyle w:val="Default"/>
        <w:jc w:val="both"/>
        <w:rPr>
          <w:color w:val="auto"/>
          <w:sz w:val="23"/>
          <w:szCs w:val="23"/>
        </w:rPr>
      </w:pPr>
      <w:r w:rsidRPr="00354DE2">
        <w:rPr>
          <w:color w:val="auto"/>
          <w:sz w:val="23"/>
          <w:szCs w:val="23"/>
        </w:rPr>
        <w:t xml:space="preserve">Первый заболевший ребенок не был изолирован и длительно контактировал со всеми детьми в отделении. </w:t>
      </w:r>
    </w:p>
    <w:p w:rsidR="00C41976" w:rsidRPr="00354DE2" w:rsidRDefault="00C41976" w:rsidP="00354DE2">
      <w:pPr>
        <w:pStyle w:val="Default"/>
        <w:jc w:val="both"/>
        <w:rPr>
          <w:color w:val="auto"/>
          <w:sz w:val="23"/>
          <w:szCs w:val="23"/>
        </w:rPr>
      </w:pPr>
      <w:r w:rsidRPr="00354DE2">
        <w:rPr>
          <w:color w:val="auto"/>
          <w:sz w:val="23"/>
          <w:szCs w:val="23"/>
        </w:rPr>
        <w:t xml:space="preserve">4. Первый случай коклюша является заносом инфекции – ребенок, скорее всего, был госпитализирован в инкубационном периоде заболевания. </w:t>
      </w:r>
    </w:p>
    <w:p w:rsidR="00C41976" w:rsidRPr="00354DE2" w:rsidRDefault="00C41976" w:rsidP="00354DE2">
      <w:pPr>
        <w:pStyle w:val="Default"/>
        <w:jc w:val="both"/>
        <w:rPr>
          <w:color w:val="auto"/>
          <w:sz w:val="23"/>
          <w:szCs w:val="23"/>
        </w:rPr>
      </w:pPr>
      <w:r w:rsidRPr="00354DE2">
        <w:rPr>
          <w:color w:val="auto"/>
          <w:sz w:val="23"/>
          <w:szCs w:val="23"/>
        </w:rPr>
        <w:t xml:space="preserve">Отсутствие настороженности персонала в отношении ранней диагностики инфекционных заболеваний; несвоевременная организация изоляционно-ограничительных мероприятий по первому случаю коклюша; сниженная устойчивость пациентов отделения к инфекционным заболеваниям (многие получают иммуносупрессивную терапию) и длительный близкий контакт остальных детей с первым заболевшим привело к возникновению вспышки коклюша, обусловленной воздушно-капельной передачей возбудителя. </w:t>
      </w:r>
    </w:p>
    <w:p w:rsidR="00C41976" w:rsidRPr="00354DE2" w:rsidRDefault="00C41976" w:rsidP="00354DE2">
      <w:pPr>
        <w:pStyle w:val="Default"/>
        <w:jc w:val="both"/>
        <w:rPr>
          <w:color w:val="auto"/>
          <w:sz w:val="23"/>
          <w:szCs w:val="23"/>
        </w:rPr>
      </w:pPr>
      <w:r w:rsidRPr="00354DE2">
        <w:rPr>
          <w:color w:val="auto"/>
          <w:sz w:val="23"/>
          <w:szCs w:val="23"/>
        </w:rPr>
        <w:t xml:space="preserve">5. Мероприятия делятся на 3 группы: направленные на источник инфекции, на механизм передачи и на лиц, контактировавших с больным. </w:t>
      </w:r>
    </w:p>
    <w:p w:rsidR="00C41976" w:rsidRPr="00354DE2" w:rsidRDefault="00C41976" w:rsidP="00354DE2">
      <w:pPr>
        <w:pStyle w:val="Default"/>
        <w:jc w:val="both"/>
        <w:rPr>
          <w:color w:val="auto"/>
          <w:sz w:val="23"/>
          <w:szCs w:val="23"/>
        </w:rPr>
      </w:pPr>
      <w:r w:rsidRPr="00354DE2">
        <w:rPr>
          <w:color w:val="auto"/>
          <w:sz w:val="23"/>
          <w:szCs w:val="23"/>
        </w:rPr>
        <w:t xml:space="preserve">Мероприятия, направленные на источник инфекции включают в себя: изоляцию и лечение заболевших детей в инфекционном отделении (по эпидемическим показаниям). Проводят двукратное бактериологическое (два дня подряд или через день) и (или) однократное молекулярно-генетическое исследования. В детский коллектив переболевших допускают при отсутствии клинических проявлений. </w:t>
      </w:r>
    </w:p>
    <w:p w:rsidR="00C41976" w:rsidRPr="00354DE2" w:rsidRDefault="00C41976" w:rsidP="00354DE2">
      <w:pPr>
        <w:pStyle w:val="Default"/>
        <w:jc w:val="both"/>
        <w:rPr>
          <w:color w:val="auto"/>
          <w:sz w:val="23"/>
          <w:szCs w:val="23"/>
        </w:rPr>
      </w:pPr>
      <w:r w:rsidRPr="00354DE2">
        <w:rPr>
          <w:color w:val="auto"/>
          <w:sz w:val="23"/>
          <w:szCs w:val="23"/>
        </w:rPr>
        <w:t xml:space="preserve">Мероприятия, направленные на механизм передачи. В очаге коклюша проводят влажную уборку и проветривание с использованием дезинфекционных средств, разрешенных к применению в установленном порядке. Заключительная дезинфекция в очагах коклюша не проводится. </w:t>
      </w:r>
    </w:p>
    <w:p w:rsidR="00C41976" w:rsidRPr="00354DE2" w:rsidRDefault="00C41976" w:rsidP="00354DE2">
      <w:pPr>
        <w:pStyle w:val="Default"/>
        <w:jc w:val="both"/>
        <w:rPr>
          <w:color w:val="auto"/>
          <w:sz w:val="22"/>
          <w:szCs w:val="22"/>
        </w:rPr>
      </w:pPr>
      <w:r w:rsidRPr="00354DE2">
        <w:rPr>
          <w:color w:val="auto"/>
          <w:sz w:val="23"/>
          <w:szCs w:val="23"/>
        </w:rPr>
        <w:t>Мероприятия, направленные на лиц, общавшихся с источником инфекции. За контактными детьми отделения устанавливается медицинское наблюдение в течение 14 дней. Прекращается прием новых детей. Всем кашляющим детям и взрослым проводят двукратное бактериологическое (два дня подряд или через день) и (или) однократное молекулярно-генетическое исследования. Профилактические прививки в очагах коклюша не проводятся.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</w:p>
    <w:p w:rsidR="00915A29" w:rsidRPr="00354DE2" w:rsidRDefault="00915A29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C41976" w:rsidRPr="00354DE2" w:rsidRDefault="00C41976" w:rsidP="00354DE2">
      <w:pPr>
        <w:pStyle w:val="Default"/>
        <w:jc w:val="both"/>
        <w:rPr>
          <w:color w:val="auto"/>
          <w:sz w:val="23"/>
          <w:szCs w:val="23"/>
        </w:rPr>
      </w:pPr>
      <w:r w:rsidRPr="00354DE2">
        <w:rPr>
          <w:color w:val="auto"/>
          <w:sz w:val="23"/>
          <w:szCs w:val="23"/>
        </w:rPr>
        <w:t xml:space="preserve">1. Динамика развития вспышки сальмонеллеза постепенная – в течение двух инкубационных периодов. </w:t>
      </w:r>
    </w:p>
    <w:p w:rsidR="00C41976" w:rsidRPr="00354DE2" w:rsidRDefault="00C41976" w:rsidP="00354DE2">
      <w:pPr>
        <w:pStyle w:val="Default"/>
        <w:jc w:val="both"/>
        <w:rPr>
          <w:color w:val="auto"/>
          <w:sz w:val="23"/>
          <w:szCs w:val="23"/>
        </w:rPr>
      </w:pPr>
      <w:r w:rsidRPr="00354DE2">
        <w:rPr>
          <w:color w:val="auto"/>
          <w:sz w:val="23"/>
          <w:szCs w:val="23"/>
        </w:rPr>
        <w:t xml:space="preserve">Группа риска заболеваемости – дети в возрасте от 5 до 12 дней, территория риска – 7 боксов из 12. </w:t>
      </w:r>
    </w:p>
    <w:p w:rsidR="00C41976" w:rsidRPr="00354DE2" w:rsidRDefault="00C41976" w:rsidP="00354DE2">
      <w:pPr>
        <w:pStyle w:val="Default"/>
        <w:jc w:val="both"/>
        <w:rPr>
          <w:color w:val="auto"/>
          <w:sz w:val="23"/>
          <w:szCs w:val="23"/>
        </w:rPr>
      </w:pPr>
      <w:r w:rsidRPr="00354DE2">
        <w:rPr>
          <w:color w:val="auto"/>
          <w:sz w:val="23"/>
          <w:szCs w:val="23"/>
        </w:rPr>
        <w:t xml:space="preserve">Структура эпидемического процесса – от заболевших выделена Salmonella typhimurium, зарегистрированы как легкие, так и среднетяжелые и тяжелые формы. </w:t>
      </w:r>
    </w:p>
    <w:p w:rsidR="00C41976" w:rsidRPr="00354DE2" w:rsidRDefault="00C41976" w:rsidP="00354DE2">
      <w:pPr>
        <w:pStyle w:val="Default"/>
        <w:jc w:val="both"/>
        <w:rPr>
          <w:color w:val="auto"/>
          <w:sz w:val="23"/>
          <w:szCs w:val="23"/>
        </w:rPr>
      </w:pPr>
      <w:r w:rsidRPr="00354DE2">
        <w:rPr>
          <w:color w:val="auto"/>
          <w:sz w:val="23"/>
          <w:szCs w:val="23"/>
        </w:rPr>
        <w:t xml:space="preserve">2. Источник возбудителя инфекции – либо больной (бактерионоситель) ребенок, либо больной (бактерионоситель) сотрудник. Путь передачи возбудителя – бытовой. </w:t>
      </w:r>
    </w:p>
    <w:p w:rsidR="00C41976" w:rsidRPr="00354DE2" w:rsidRDefault="00C41976" w:rsidP="00354DE2">
      <w:pPr>
        <w:pStyle w:val="Default"/>
        <w:jc w:val="both"/>
        <w:rPr>
          <w:color w:val="auto"/>
          <w:sz w:val="23"/>
          <w:szCs w:val="23"/>
        </w:rPr>
      </w:pPr>
      <w:r w:rsidRPr="00354DE2">
        <w:rPr>
          <w:color w:val="auto"/>
          <w:sz w:val="23"/>
          <w:szCs w:val="23"/>
        </w:rPr>
        <w:t xml:space="preserve">Фактор передачи возбудителя – руки медицинского персонала или уборочный инвентарь. </w:t>
      </w:r>
    </w:p>
    <w:p w:rsidR="00C41976" w:rsidRPr="00354DE2" w:rsidRDefault="00C41976" w:rsidP="00354DE2">
      <w:pPr>
        <w:pStyle w:val="Default"/>
        <w:jc w:val="both"/>
        <w:rPr>
          <w:color w:val="auto"/>
          <w:sz w:val="23"/>
          <w:szCs w:val="23"/>
        </w:rPr>
      </w:pPr>
      <w:r w:rsidRPr="00354DE2">
        <w:rPr>
          <w:color w:val="auto"/>
          <w:sz w:val="23"/>
          <w:szCs w:val="23"/>
        </w:rPr>
        <w:lastRenderedPageBreak/>
        <w:t xml:space="preserve">Фактор риска – некачественная обработка рук или неудовлетворительная дезинфекционная обработка уборочного инвентаря. </w:t>
      </w:r>
    </w:p>
    <w:p w:rsidR="00C41976" w:rsidRPr="00354DE2" w:rsidRDefault="00C41976" w:rsidP="00354DE2">
      <w:pPr>
        <w:pStyle w:val="Default"/>
        <w:jc w:val="both"/>
        <w:rPr>
          <w:color w:val="auto"/>
          <w:sz w:val="23"/>
          <w:szCs w:val="23"/>
        </w:rPr>
      </w:pPr>
      <w:r w:rsidRPr="00354DE2">
        <w:rPr>
          <w:color w:val="auto"/>
          <w:sz w:val="23"/>
          <w:szCs w:val="23"/>
        </w:rPr>
        <w:t xml:space="preserve">3. Бытовой путь передачи возбудителя от человека к человеку подтверждается: отсутствием единого питания новорожденных; появлением случаев заболевания в сроки, превышающие инкубационный период; относительно не тяжелым течением заболевания; выделением от больных S. typhimurium, которая, как известно, часто передается от человека к человеку по типу антропонозной кишечной инфекции. </w:t>
      </w:r>
    </w:p>
    <w:p w:rsidR="00C41976" w:rsidRPr="00354DE2" w:rsidRDefault="00C41976" w:rsidP="00354DE2">
      <w:pPr>
        <w:pStyle w:val="Default"/>
        <w:jc w:val="both"/>
        <w:rPr>
          <w:color w:val="auto"/>
          <w:sz w:val="23"/>
          <w:szCs w:val="23"/>
        </w:rPr>
      </w:pPr>
      <w:r w:rsidRPr="00354DE2">
        <w:rPr>
          <w:color w:val="auto"/>
          <w:sz w:val="23"/>
          <w:szCs w:val="23"/>
        </w:rPr>
        <w:t xml:space="preserve">4. Исследование смывов с объектов больничной среды на наличие сальмонелл и санитарно-показательной микрофлоры, изучение антибиотик чувствительности S. typhimurium для определения антропофильности возбудителя. </w:t>
      </w:r>
    </w:p>
    <w:p w:rsidR="00C41976" w:rsidRPr="00354DE2" w:rsidRDefault="00C41976" w:rsidP="00354DE2">
      <w:pPr>
        <w:pStyle w:val="Default"/>
        <w:jc w:val="both"/>
        <w:rPr>
          <w:color w:val="auto"/>
          <w:sz w:val="22"/>
          <w:szCs w:val="22"/>
        </w:rPr>
      </w:pPr>
      <w:r w:rsidRPr="00354DE2">
        <w:rPr>
          <w:color w:val="auto"/>
          <w:sz w:val="23"/>
          <w:szCs w:val="23"/>
        </w:rPr>
        <w:t>5. Изоляция заболевших в отдельные боксированные палаты. Текущая дезинфекция с использование дезинфицирующих средств, рекомендованных в очагах бактериальных ОКИ. Бактериологическое обследование всех не заболевших новорожденных и персонала отделения и медицинское наблюдение за ними в течение 7 дней после изоляции последнего больного.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</w:p>
    <w:p w:rsidR="00915A29" w:rsidRPr="00354DE2" w:rsidRDefault="00915A29" w:rsidP="00354DE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31706A" w:rsidRPr="00354DE2" w:rsidRDefault="0031706A" w:rsidP="00354DE2">
      <w:pPr>
        <w:pStyle w:val="Default"/>
        <w:jc w:val="both"/>
        <w:rPr>
          <w:color w:val="auto"/>
        </w:rPr>
      </w:pP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1. Внутрибольничная вспышка кори. Источником инфекции стал мужчина, вернувшийся из Китая и проходивший лечение в ЛОР-отделении ГКБ.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2. Границами очага кори будет весь корпус больницы, в котором находятся отделения, где зарегистрированы случаи кори.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3. Вирус кори обладает большой контагиозностью (до 100%) и высокой проникающей способностью, особенно по системам вентиляции. Поэтому заражение может происходить не только на одном этаже, но и на разных этажах здания.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4. Мероприятия делятся на 3 группы: направленные на источник инфекции, на механизм передачи и на лиц, контактировавших с больным.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Мероприятия, направленные на источник инфекции, включают в себя: выявление заболевших, изоляцию/перевод всех заболевших корью в инфекционное отделение по эпидемическим показаниям. Больные могут быть выписаны из инфекционного стационара не ранее, чем через 5 дней с момента появления сыпи.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Мероприятия, направленные на механизм передачи: в очаге кори проводится влажная уборка и проветривание, заключительная дезинфекция не проводится.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Мероприятия, направленные на лиц, общавшихся с источником инфекции: во всем терапевтическом корпусе устанавливается карантин на 21 день. Необходимо выявить лиц, общавшихся с заболевшими (пациенты и медицинские работники отделений, где были зарегистрированы случаи кори). За ними устанавливается медицинское наблюдение в течение 21 дня. Выясняется их прививочный анамнез и данные о предшествующем заболевании корью. В течение 72 часов с момента выявления больного всем контактным не привитым и не болевшим ранее проводится экстренная вакцинация живой коревой вакциной.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5. Федеральный закон «О санитарно-эпидемиологическом благополучии населения».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Санитарно-эпидемиологические правила «Профилактика кори, краснухи и эпидемического паротита». </w:t>
      </w:r>
    </w:p>
    <w:p w:rsidR="00C41976" w:rsidRPr="00354DE2" w:rsidRDefault="00C41976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Постановление Роспотребнадзора РФ «О дополнительных мероприятиях по ликвидации кори на территории Российской Федерации». </w:t>
      </w:r>
    </w:p>
    <w:p w:rsidR="00C41976" w:rsidRPr="00354DE2" w:rsidRDefault="00C41976" w:rsidP="00354D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Национальный календарь профилактических прививок.</w:t>
      </w:r>
    </w:p>
    <w:p w:rsidR="0031706A" w:rsidRPr="00354DE2" w:rsidRDefault="0031706A" w:rsidP="00354D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5A29" w:rsidRPr="00354DE2" w:rsidRDefault="00915A29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31706A" w:rsidRPr="00354DE2" w:rsidRDefault="0031706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1. Имеет место фекально-оральный механизм передачи, реализуемый пищевым путем. Инфицирование произошло при употреблении в пищу яблок, контаминированных Yersinia pseudotuberculosis. </w:t>
      </w:r>
    </w:p>
    <w:p w:rsidR="0031706A" w:rsidRPr="00354DE2" w:rsidRDefault="0031706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lastRenderedPageBreak/>
        <w:t xml:space="preserve">2. Условием, способствующим заражению людей иерсиниями, послужило нарушение санитарно-эпидемиологического режима на пищеблоке ЛПУ (недостаточно тщательное мытье фруктов). </w:t>
      </w:r>
    </w:p>
    <w:p w:rsidR="0031706A" w:rsidRPr="00354DE2" w:rsidRDefault="0031706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3. Диагноз псевдотуберкулеза может быть выставлен без лабораторного подтверждения на основании клинической картины заболевания и эпидемиологического анамнеза больным из эпидемиологического очага псевдотуберкулеза с групповой заболеваемостью (более 2 случаев в течение 1 инкубационного периода с одинаковой симптоматикой и единым вероятным источником заражения). </w:t>
      </w:r>
    </w:p>
    <w:p w:rsidR="0031706A" w:rsidRPr="00354DE2" w:rsidRDefault="0031706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4. Выписка больных осуществляется после полного клинического выздоровления и нормализации всех показателей функционального состояния переболевших, без проведения контрольных лабораторных исследований по решению врача-инфекциониста. </w:t>
      </w:r>
    </w:p>
    <w:p w:rsidR="0031706A" w:rsidRPr="00354DE2" w:rsidRDefault="0031706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5. Необходимо провести следующие противоэпидемические мероприятия: </w:t>
      </w:r>
    </w:p>
    <w:p w:rsidR="0031706A" w:rsidRPr="00354DE2" w:rsidRDefault="0031706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- запретить употребление сырых овощей и фруктов без обработки; </w:t>
      </w:r>
    </w:p>
    <w:p w:rsidR="0031706A" w:rsidRPr="00354DE2" w:rsidRDefault="0031706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- провести внеплановые мероприятия по контролю за санитарно-эпидемиологическим состоянием овощехранилища, из которого были доставлены яблоки в ЛПУ, дать оценку заселенности объекта грызунами, оценить сроки и эффективность проведения плановой дератизации, дать оценку качеству мероприятий по защите от грызунов, в том числе по недопущению их миграции; </w:t>
      </w:r>
    </w:p>
    <w:p w:rsidR="0031706A" w:rsidRPr="00354DE2" w:rsidRDefault="0031706A" w:rsidP="00354DE2">
      <w:pPr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- организовать на овощехранилище и пищеблоке переборку, зачистку овощей, фруктов, зачистку тары и оборудования с последующей заключительной дезинфекцией.</w:t>
      </w:r>
    </w:p>
    <w:p w:rsidR="00915A29" w:rsidRPr="00354DE2" w:rsidRDefault="00915A29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DE19EA" w:rsidRPr="00354DE2" w:rsidRDefault="00DE19E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1. Малярия – антропонозный трансмиссивный протозооз. </w:t>
      </w:r>
    </w:p>
    <w:p w:rsidR="00DE19EA" w:rsidRPr="00354DE2" w:rsidRDefault="00DE19E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2. Основной метод диагностики – микроскопия «тонкого» и «толстого» мазков. Возможно также использование непрямой реакции иммунофлуоресценции для выявления антител и антигенов в крови. Разработана также молекулярно-генетическая диагностика заболевания (ПЦР). </w:t>
      </w:r>
    </w:p>
    <w:p w:rsidR="00DE19EA" w:rsidRPr="00354DE2" w:rsidRDefault="00DE19E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3. Окончательным хозяином являются самки комаров рода Anopheles, промежуточным хозяином – человек. </w:t>
      </w:r>
    </w:p>
    <w:p w:rsidR="00DE19EA" w:rsidRPr="00354DE2" w:rsidRDefault="00DE19E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4. Лечение заболевшего рабочего в инфекционном госпитале. </w:t>
      </w:r>
    </w:p>
    <w:p w:rsidR="00DE19EA" w:rsidRPr="00354DE2" w:rsidRDefault="00DE19E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Подворные обходы в посёлке с опросом, осмотром и термометрией с целью активного выявления лиц с клиническими симптомами малярии; госпитализация и обследование на малярию лихорадящих. </w:t>
      </w:r>
    </w:p>
    <w:p w:rsidR="00DE19EA" w:rsidRPr="00354DE2" w:rsidRDefault="00DE19E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Обследование на малярию рабочих из Средней Азии, госпитализация и лечение паразитоносителей. </w:t>
      </w:r>
    </w:p>
    <w:p w:rsidR="00B83F92" w:rsidRPr="00354DE2" w:rsidRDefault="00DE19EA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5. Мероприятия, направленные на второе звено эпидемического процесса: </w:t>
      </w:r>
    </w:p>
    <w:p w:rsidR="00B83F92" w:rsidRPr="00354DE2" w:rsidRDefault="00B83F92" w:rsidP="00354DE2">
      <w:pPr>
        <w:jc w:val="both"/>
      </w:pPr>
    </w:p>
    <w:p w:rsidR="00B83F92" w:rsidRPr="00354DE2" w:rsidRDefault="00B83F92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B83F92" w:rsidRPr="00354DE2" w:rsidRDefault="00B83F92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1. Вспышка кишечной инфекции, вызванная Shigela dysenteriae S4R1 с пищевым путем передачи (молочная смесь). </w:t>
      </w:r>
    </w:p>
    <w:p w:rsidR="00B83F92" w:rsidRPr="00354DE2" w:rsidRDefault="00B83F92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2. Эпидемиологический диагноз установлен на основании данных оперативного и ретроспективного анализа историй развития новорожденных, выявление одного общего фактора передачи возбудителя инфекции – молочной смеси. Регистрация случаев в течение одного инкубационного периода, выделение одного вида возбудителя с одинаковой чувствительностью к антибиотикам. </w:t>
      </w:r>
    </w:p>
    <w:p w:rsidR="00B83F92" w:rsidRPr="00354DE2" w:rsidRDefault="00B83F92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t xml:space="preserve">3. Смывы со всех объектов больничной среды в молочной комнате, контроль стерильности материалов, используемых в приготовлении смеси, исследование смесей на наличие БГКП. Бактериологическое обследование персонала молочной комнаты (содержимое кишечника на возбудителей дизентерии). </w:t>
      </w:r>
    </w:p>
    <w:p w:rsidR="00B83F92" w:rsidRPr="00354DE2" w:rsidRDefault="00B83F92" w:rsidP="00354DE2">
      <w:pPr>
        <w:pStyle w:val="Default"/>
        <w:jc w:val="both"/>
        <w:rPr>
          <w:color w:val="auto"/>
        </w:rPr>
      </w:pPr>
      <w:r w:rsidRPr="00354DE2">
        <w:rPr>
          <w:color w:val="auto"/>
        </w:rPr>
        <w:lastRenderedPageBreak/>
        <w:t xml:space="preserve">4. Приготовление смеси больной сотрудницей, несоблюдение режима асептики с контаминацией молочной смеси. Отсутствие контроля со стороны администрации отделения, допуск к работе больной сотрудницы. </w:t>
      </w:r>
    </w:p>
    <w:p w:rsidR="002F5016" w:rsidRPr="00354DE2" w:rsidRDefault="00B83F92" w:rsidP="00354DE2">
      <w:pPr>
        <w:tabs>
          <w:tab w:val="left" w:pos="10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5. СанПиН 2.1.3.2630-10 «Санитарно-эпидемиологические требования к организациям, осуществляющим медицинскую деятельность».</w:t>
      </w:r>
    </w:p>
    <w:p w:rsidR="002F5016" w:rsidRPr="00354DE2" w:rsidRDefault="002F5016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b/>
          <w:sz w:val="24"/>
          <w:szCs w:val="24"/>
        </w:rPr>
        <w:t>Ситуационная задача № 7</w:t>
      </w:r>
    </w:p>
    <w:p w:rsidR="002F5016" w:rsidRPr="00354DE2" w:rsidRDefault="002F5016" w:rsidP="00354DE2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1. Можно заподозрить первично-легочную форму чумы. Учитывая сухой кашель, боли в левой половине грудной клетки, связанные с дыханием, укорочение перкуторного звука</w:t>
      </w:r>
    </w:p>
    <w:p w:rsidR="002F5016" w:rsidRPr="00354DE2" w:rsidRDefault="002F5016" w:rsidP="00354DE2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и резкое ослабление дыхания над большим участком одного легкого, шум трения плевры, а также герпетические высыпания – дифференциальный. диагноз с крупозной пневмонией.</w:t>
      </w:r>
    </w:p>
    <w:p w:rsidR="002F5016" w:rsidRPr="00354DE2" w:rsidRDefault="002F5016" w:rsidP="00354DE2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2. Объем противоэпидемических и профилактических мероприятий следует провести</w:t>
      </w:r>
    </w:p>
    <w:p w:rsidR="002F5016" w:rsidRPr="00354DE2" w:rsidRDefault="002F5016" w:rsidP="00354DE2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в соответствии с диагнозом «чума». Врач должен при выявлении больного с подозрением на лёгочную форму чумы выполнить ряд противоэпидемических мероприятий. Немедленно принять меры по изоляции больного. Закрыть в кабинете (палате) дверь, окна и отверстия вентиляционных ходов. Не выходя из кабинета, по телефону сообщить главному врачу информацию о выявленном больном с указанием тяжести заболевания. По указанию главного врача обеспечить осмотр больного консультантом и подтвердить или отменить диагноз участкового врача (ординатора), уточнить эпидемиологический анамнез. При подтверждении диагноза «чума» больного госпитализируют в инфекционный стационар санитарным транспортом. Сопровождение больного родственниками запрещается. Составляют списки контактных лиц. Персонал, выявивший больного, также госпитализируют в инфекционный стационар.</w:t>
      </w:r>
    </w:p>
    <w:p w:rsidR="002F5016" w:rsidRPr="00354DE2" w:rsidRDefault="002F5016" w:rsidP="00354DE2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3. Принять меры по защите органов дыхания подручными средствами (полотенце, марля), при получении укладок провести обработку открытых частей лица, рук, слизистых</w:t>
      </w:r>
    </w:p>
    <w:p w:rsidR="002F5016" w:rsidRPr="00354DE2" w:rsidRDefault="002F5016" w:rsidP="00354DE2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оболочек и после этого использовать микроукладку со средствами индивидуальной защиты.</w:t>
      </w:r>
    </w:p>
    <w:p w:rsidR="00DE19EA" w:rsidRPr="00354DE2" w:rsidRDefault="002F5016" w:rsidP="00354DE2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Антибиотикопрофилактика.</w:t>
      </w:r>
    </w:p>
    <w:p w:rsidR="00DE19EA" w:rsidRPr="00354DE2" w:rsidRDefault="00DE19EA" w:rsidP="00354DE2">
      <w:pPr>
        <w:pStyle w:val="Default"/>
        <w:pageBreakBefore/>
        <w:jc w:val="both"/>
        <w:rPr>
          <w:color w:val="auto"/>
        </w:rPr>
      </w:pPr>
      <w:r w:rsidRPr="00354DE2">
        <w:rPr>
          <w:color w:val="auto"/>
        </w:rPr>
        <w:lastRenderedPageBreak/>
        <w:t xml:space="preserve">дезинсекция в помещениях, обработка анофелогенных водоемов инсектицидами. </w:t>
      </w:r>
    </w:p>
    <w:p w:rsidR="00DE19EA" w:rsidRPr="00354DE2" w:rsidRDefault="00DE19EA" w:rsidP="00354DE2">
      <w:pPr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Мероприятия, направленные на второе звено эпидемического процесса: санитарно-просветительная работа, работа с населением (информирование о необходимости применения населением репеллентов и других средств защиты от нападения комаров).</w:t>
      </w:r>
    </w:p>
    <w:p w:rsidR="00915A29" w:rsidRPr="00354DE2" w:rsidRDefault="00915A29" w:rsidP="00354D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DE2">
        <w:rPr>
          <w:rFonts w:ascii="Times New Roman" w:hAnsi="Times New Roman" w:cs="Times New Roman"/>
          <w:b/>
          <w:sz w:val="24"/>
          <w:szCs w:val="24"/>
        </w:rPr>
        <w:t>Ситуационная задача № 8.</w:t>
      </w:r>
    </w:p>
    <w:p w:rsidR="00354DE2" w:rsidRPr="00354DE2" w:rsidRDefault="00354DE2" w:rsidP="00354DE2">
      <w:pPr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1. Профилактика холеры по всем 3-м звеньям эпидемического процесса.</w:t>
      </w:r>
    </w:p>
    <w:p w:rsidR="00915A29" w:rsidRPr="00354DE2" w:rsidRDefault="00354DE2" w:rsidP="00354DE2">
      <w:pPr>
        <w:jc w:val="both"/>
        <w:rPr>
          <w:rFonts w:ascii="Times New Roman" w:hAnsi="Times New Roman" w:cs="Times New Roman"/>
          <w:sz w:val="24"/>
          <w:szCs w:val="24"/>
        </w:rPr>
      </w:pPr>
      <w:r w:rsidRPr="00354DE2">
        <w:rPr>
          <w:rFonts w:ascii="Times New Roman" w:hAnsi="Times New Roman" w:cs="Times New Roman"/>
          <w:sz w:val="24"/>
          <w:szCs w:val="24"/>
        </w:rPr>
        <w:t>2. Завоз из неблагополучной по холере территории.</w:t>
      </w:r>
    </w:p>
    <w:p w:rsidR="0075516F" w:rsidRPr="00354DE2" w:rsidRDefault="0075516F" w:rsidP="00354DE2">
      <w:pPr>
        <w:jc w:val="both"/>
      </w:pPr>
    </w:p>
    <w:sectPr w:rsidR="0075516F" w:rsidRPr="00354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80A"/>
    <w:rsid w:val="0021580A"/>
    <w:rsid w:val="002F5016"/>
    <w:rsid w:val="0031706A"/>
    <w:rsid w:val="00354DE2"/>
    <w:rsid w:val="004A0B55"/>
    <w:rsid w:val="0075516F"/>
    <w:rsid w:val="008A23C3"/>
    <w:rsid w:val="00915A29"/>
    <w:rsid w:val="00B83F92"/>
    <w:rsid w:val="00C41976"/>
    <w:rsid w:val="00DE19EA"/>
    <w:rsid w:val="00F0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CC76F"/>
  <w15:chartTrackingRefBased/>
  <w15:docId w15:val="{F32396DC-A204-42FB-BD2D-532965E2C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419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1782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2020-10-18T04:39:00Z</dcterms:created>
  <dcterms:modified xsi:type="dcterms:W3CDTF">2020-10-18T04:39:00Z</dcterms:modified>
</cp:coreProperties>
</file>